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rPr>
          <w:rFonts w:hint="eastAsia" w:eastAsia="黑体" w:cs="仿宋"/>
          <w:color w:val="000000"/>
          <w:sz w:val="32"/>
          <w:szCs w:val="32"/>
          <w:lang w:val="en-US" w:eastAsia="zh-CN"/>
        </w:rPr>
      </w:pPr>
      <w:r>
        <w:rPr>
          <w:rFonts w:hint="eastAsia" w:ascii="Times New Roman" w:hAnsi="Times New Roman" w:eastAsia="黑体" w:cs="仿宋"/>
          <w:color w:val="000000"/>
          <w:sz w:val="32"/>
          <w:szCs w:val="32"/>
        </w:rPr>
        <w:t>附件</w:t>
      </w:r>
      <w:r>
        <w:rPr>
          <w:rFonts w:hint="eastAsia" w:eastAsia="黑体" w:cs="仿宋"/>
          <w:color w:val="000000"/>
          <w:sz w:val="32"/>
          <w:szCs w:val="32"/>
          <w:lang w:val="en-US" w:eastAsia="zh-CN"/>
        </w:rPr>
        <w:t>1</w:t>
      </w:r>
    </w:p>
    <w:p>
      <w:pPr>
        <w:pStyle w:val="5"/>
        <w:widowControl/>
        <w:spacing w:beforeAutospacing="0" w:afterAutospacing="0" w:line="520" w:lineRule="exact"/>
        <w:ind w:firstLine="42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四川省作家协会</w:t>
      </w:r>
    </w:p>
    <w:p>
      <w:pPr>
        <w:pStyle w:val="5"/>
        <w:widowControl/>
        <w:spacing w:beforeAutospacing="0" w:afterAutospacing="0" w:line="520" w:lineRule="exact"/>
        <w:ind w:firstLine="420"/>
        <w:jc w:val="center"/>
        <w:rPr>
          <w:rFonts w:hint="eastAsia"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rPr>
        <w:t>全省乡村振兴重点作品扶持办法</w:t>
      </w:r>
      <w:r>
        <w:rPr>
          <w:rFonts w:hint="eastAsia" w:ascii="方正小标宋简体" w:hAnsi="方正小标宋简体" w:eastAsia="方正小标宋简体" w:cs="方正小标宋简体"/>
          <w:color w:val="auto"/>
          <w:sz w:val="44"/>
          <w:szCs w:val="44"/>
          <w:lang w:eastAsia="zh-CN"/>
        </w:rPr>
        <w:t>（试行）</w:t>
      </w:r>
      <w:bookmarkEnd w:id="0"/>
    </w:p>
    <w:p>
      <w:pPr>
        <w:pStyle w:val="5"/>
        <w:widowControl/>
        <w:spacing w:beforeAutospacing="0" w:afterAutospacing="0" w:line="520" w:lineRule="exact"/>
        <w:ind w:firstLine="420"/>
        <w:jc w:val="center"/>
        <w:rPr>
          <w:rFonts w:ascii="仿宋" w:hAnsi="仿宋" w:eastAsia="仿宋" w:cs="仿宋"/>
          <w:color w:val="auto"/>
          <w:sz w:val="32"/>
          <w:szCs w:val="32"/>
        </w:rPr>
      </w:pPr>
    </w:p>
    <w:p>
      <w:pPr>
        <w:pStyle w:val="5"/>
        <w:widowControl/>
        <w:spacing w:beforeAutospacing="0" w:afterAutospacing="0" w:line="520" w:lineRule="exac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为鼓励引导广大作家聚焦四川乡村振兴的伟大实践，深入推动建设社会主义现代化四川主题文学创作活动开展，催生更多优秀文学作品，特制定全省乡村振兴重点作品扶持办法。</w:t>
      </w:r>
    </w:p>
    <w:p>
      <w:pPr>
        <w:pStyle w:val="5"/>
        <w:widowControl/>
        <w:spacing w:beforeAutospacing="0" w:afterAutospacing="0" w:line="5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一、指导思想</w:t>
      </w:r>
    </w:p>
    <w:p>
      <w:pPr>
        <w:pStyle w:val="5"/>
        <w:widowControl/>
        <w:spacing w:beforeAutospacing="0" w:afterAutospacing="0" w:line="520" w:lineRule="exac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坚持以习近平新时代中国特色社会主义思想为指导，坚持以人民为中心的创作导向，坚持“二为”方向和“双百”方针，大力弘扬和践行社会主义核心价值观，深入生活、扎根人民，以文学方式全方位、多角度、深层次反映乡村振兴伟大实践，用文学的力量助推乡村振兴，推动社会主义现代化四川建设。</w:t>
      </w:r>
    </w:p>
    <w:p>
      <w:pPr>
        <w:pStyle w:val="5"/>
        <w:widowControl/>
        <w:spacing w:beforeAutospacing="0" w:afterAutospacing="0" w:line="520" w:lineRule="exact"/>
        <w:ind w:firstLine="640" w:firstLineChars="200"/>
        <w:jc w:val="both"/>
        <w:rPr>
          <w:rFonts w:ascii="仿宋" w:hAnsi="仿宋" w:eastAsia="仿宋" w:cs="仿宋"/>
          <w:color w:val="auto"/>
          <w:sz w:val="32"/>
          <w:szCs w:val="32"/>
        </w:rPr>
      </w:pPr>
      <w:r>
        <w:rPr>
          <w:rFonts w:hint="eastAsia" w:ascii="黑体" w:hAnsi="黑体" w:eastAsia="黑体" w:cs="黑体"/>
          <w:color w:val="auto"/>
          <w:sz w:val="32"/>
          <w:szCs w:val="32"/>
        </w:rPr>
        <w:t>二、组织机构</w:t>
      </w:r>
    </w:p>
    <w:p>
      <w:pPr>
        <w:pStyle w:val="5"/>
        <w:widowControl/>
        <w:spacing w:beforeAutospacing="0" w:afterAutospacing="0" w:line="520" w:lineRule="exac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（一）重点作品扶持工作由省作协党组统一领导，聘请专家组成重点作品扶持项目论证委员会（以下简称“论证委员会”），对申报的选题和计划进行评估、论证。</w:t>
      </w:r>
    </w:p>
    <w:p>
      <w:pPr>
        <w:pStyle w:val="5"/>
        <w:widowControl/>
        <w:spacing w:beforeAutospacing="0" w:afterAutospacing="0" w:line="520" w:lineRule="exac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（二）设立省作协乡村振兴重点作品扶持办公室（以下简称“扶持办公室”），负责组织实施重点作品扶持工作，办公室设在省作协创联部。</w:t>
      </w:r>
    </w:p>
    <w:p>
      <w:pPr>
        <w:pStyle w:val="5"/>
        <w:widowControl/>
        <w:spacing w:beforeAutospacing="0" w:afterAutospacing="0" w:line="52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（三）设立省作协乡村振兴重点作品扶持纪检监察组，负责监督重点作品扶持各环节工作。</w:t>
      </w:r>
    </w:p>
    <w:p>
      <w:pPr>
        <w:pStyle w:val="5"/>
        <w:widowControl/>
        <w:spacing w:beforeAutospacing="0" w:afterAutospacing="0" w:line="5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三、工作原则</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（一）重点作品扶持的对象为作者提出的乡村振兴创作选题。</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（二）注重青年作家、基层作家、少数民族作家、新文学群体作家和边远地区作者的选题。</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（三）申报作者具有一定创作实力，能按期结项。</w:t>
      </w:r>
    </w:p>
    <w:p>
      <w:pPr>
        <w:pStyle w:val="5"/>
        <w:widowControl/>
        <w:spacing w:beforeAutospacing="0" w:afterAutospacing="0" w:line="5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四、扶持方式</w:t>
      </w:r>
    </w:p>
    <w:p>
      <w:pPr>
        <w:pStyle w:val="5"/>
        <w:widowControl/>
        <w:spacing w:beforeAutospacing="0" w:afterAutospacing="0" w:line="520" w:lineRule="exac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扶持作品原则上每年不超过15部，扶持方式如下：</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（一）对立项签约选题提供创作补贴：每部立项签约选题创作补贴标准为2万元。在立项签约期内，签约选题作品正式出版或全文公开发表，并经扶持办公室审核通过予以结项的，可获得创作补贴。</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签约选题作品初稿完成后，根据作品情况提供改稿会资助。签约选题申报者可在初稿完成后向项目推荐单位提出组织改稿会申请，项目推荐单位评估后向扶持办公室提交改稿会建议函。扶持办公室全面跟踪项目创作进度，对收到建议函的作品初稿进行评估，每年确定举行改稿会的扶持作品原则上不超过10部。</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（三）对已结项的优秀签约选题作品组织研讨推介。扶持办公室全面掌握签约项目结项情况，每年确定举办研讨会的扶持作品原则上不超过5部。</w:t>
      </w:r>
    </w:p>
    <w:p>
      <w:pPr>
        <w:pStyle w:val="5"/>
        <w:widowControl/>
        <w:spacing w:beforeAutospacing="0" w:afterAutospacing="0" w:line="5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五、申报条件</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 项目申报者应具有相当的创作实力、严谨的创作态度和较高的思想艺术追求。</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（二）申报的创作选题为围绕乡村振兴主题的完整作品（含长篇小说、长篇报告文学、诗集、散文集、理论评论集以及网络小说），不接受个人或多人作品合集申报。</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（三）鼓励外省（市、区）作家创作四川乡村振兴主题文学作品并申报选题。</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（四）不接受申报截止日之前已出版或发表作品的申报。</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（五）曾获省作协各类重点作品扶持但未结项的作者，不得申报。</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（六）主办单位机关工作人员不得申报。</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黑体" w:hAnsi="黑体" w:eastAsia="黑体" w:cs="黑体"/>
          <w:color w:val="auto"/>
          <w:sz w:val="32"/>
          <w:szCs w:val="32"/>
        </w:rPr>
        <w:t>六、申报程序  </w:t>
      </w:r>
      <w:r>
        <w:rPr>
          <w:rFonts w:hint="eastAsia" w:ascii="仿宋" w:hAnsi="仿宋" w:eastAsia="仿宋" w:cs="仿宋"/>
          <w:color w:val="auto"/>
          <w:sz w:val="32"/>
          <w:szCs w:val="32"/>
        </w:rPr>
        <w:t> </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（一）全省乡村振兴重点作品扶持工作按年度进行，由扶持办公室发布征集通知。</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（二）凡符合条件的作者，均可向扶持办公室申报。</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（三）申报者须按照征集通知要求提供创作计划、构思大纲和不低于1万字的作品文本。</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（四）征集工作结束后，经扶持办公室审核，对符合要求的申报选题进行公示。</w:t>
      </w:r>
    </w:p>
    <w:p>
      <w:pPr>
        <w:pStyle w:val="5"/>
        <w:widowControl/>
        <w:spacing w:beforeAutospacing="0" w:afterAutospacing="0" w:line="5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七、论证、审批和管理</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（一）严密组织论证委员会对符合要求的申报选题进行评估、论证，评选出重点作品扶持项目，入选项目须获论证委员会人数三分之二以上的赞成票，投票结果报经省作协党组审批后公布。</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（二）扶持办公室、项目申报者双方签订合同，确定各方的权利和责任。</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（三）扶持办公室对项目建立台账，实施动态管理，按每季度跟踪督查。列入扶持项目的作品，应在两年内完成并出版或发表。项目申报者须在合同期限内向扶持办公室报告作品的完成进度以及发表或出版情况。</w:t>
      </w:r>
    </w:p>
    <w:p>
      <w:pPr>
        <w:pStyle w:val="5"/>
        <w:widowControl/>
        <w:numPr>
          <w:ilvl w:val="0"/>
          <w:numId w:val="1"/>
        </w:numPr>
        <w:spacing w:beforeAutospacing="0" w:afterAutospacing="0" w:line="520" w:lineRule="exact"/>
        <w:ind w:firstLine="640"/>
        <w:rPr>
          <w:rFonts w:ascii="仿宋" w:hAnsi="仿宋" w:eastAsia="仿宋" w:cs="仿宋"/>
          <w:color w:val="auto"/>
          <w:sz w:val="32"/>
          <w:szCs w:val="32"/>
        </w:rPr>
      </w:pPr>
      <w:r>
        <w:rPr>
          <w:rFonts w:hint="eastAsia" w:ascii="仿宋" w:hAnsi="仿宋" w:eastAsia="仿宋" w:cs="仿宋"/>
          <w:color w:val="auto"/>
          <w:sz w:val="32"/>
          <w:szCs w:val="32"/>
        </w:rPr>
        <w:t>扶持办公室对签约选题严格考核。对创作进展缓慢有可能不能履行合同的选题申报者，经本人申请由扶持办公室对所扶持的项目予以复议，报经党组会研究重新限定结项时间。在合同期限内不能完成的，选题申报者须向扶持办公室提出终止合同申请（此类情况不作为未结项对待）。</w:t>
      </w:r>
    </w:p>
    <w:p>
      <w:pPr>
        <w:pStyle w:val="5"/>
        <w:widowControl/>
        <w:spacing w:beforeAutospacing="0" w:afterAutospacing="0" w:line="5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八、工作纪律</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（一）严格论证与审批程序，防止不正之风。</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（二）参与重点作品扶持工作的人员，不得有任何可能影响论证和审批结果的不正当行为。</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（三）参与重点作品扶持工作的人员和扶持项目论证委员会的专家，应实行回避规定。</w:t>
      </w:r>
    </w:p>
    <w:p>
      <w:pPr>
        <w:pStyle w:val="5"/>
        <w:widowControl/>
        <w:spacing w:beforeAutospacing="0" w:afterAutospacing="0" w:line="5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九、附则</w:t>
      </w:r>
    </w:p>
    <w:p>
      <w:pPr>
        <w:pStyle w:val="5"/>
        <w:widowControl/>
        <w:spacing w:beforeAutospacing="0" w:afterAutospacing="0"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本办法由四川省作家协会负责修订、解释。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BB45DE-B614-491F-9B73-D14E6695D1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5C9C1A6-6207-4777-AF46-AE3F83A765B7}"/>
  </w:font>
  <w:font w:name="方正小标宋简体">
    <w:panose1 w:val="02000000000000000000"/>
    <w:charset w:val="86"/>
    <w:family w:val="auto"/>
    <w:pitch w:val="default"/>
    <w:sig w:usb0="00000001" w:usb1="08000000" w:usb2="00000000" w:usb3="00000000" w:csb0="00040000" w:csb1="00000000"/>
    <w:embedRegular r:id="rId3" w:fontKey="{9883885F-CE76-48F1-90B9-7CA62041282F}"/>
  </w:font>
  <w:font w:name="仿宋">
    <w:panose1 w:val="02010609060101010101"/>
    <w:charset w:val="86"/>
    <w:family w:val="modern"/>
    <w:pitch w:val="default"/>
    <w:sig w:usb0="800002BF" w:usb1="38CF7CFA" w:usb2="00000016" w:usb3="00000000" w:csb0="00040001" w:csb1="00000000"/>
    <w:embedRegular r:id="rId4" w:fontKey="{4A3E2D27-1534-43AF-95CC-48D9B5754AB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73AC4"/>
    <w:multiLevelType w:val="singleLevel"/>
    <w:tmpl w:val="BA573AC4"/>
    <w:lvl w:ilvl="0" w:tentative="0">
      <w:start w:val="4"/>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F3016"/>
    <w:rsid w:val="184F3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cs="宋体"/>
      <w:kern w:val="0"/>
      <w:sz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2022-03-29T02:40:00Z</dcterms:created>
  <dc:creator>骆驼（成都）</dc:creator>
  <cp:lastModifiedBy>骆驼（成都）</cp:lastModifiedBy>
  <dcterms:modified xsi:type="dcterms:W3CDTF">2022-03-29T02:40:49Z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9C4C2C852F34419F8BF5C964F6BECFD0</vt:lpwstr>
  </property>
</Properties>
</file>